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5B5" w:rsidRDefault="008A55B5">
      <w:pPr>
        <w:pStyle w:val="papertitle"/>
        <w:rPr>
          <w:rFonts w:eastAsia="MS Mincho"/>
        </w:rPr>
      </w:pPr>
      <w:r>
        <w:rPr>
          <w:rFonts w:eastAsia="MS Mincho"/>
        </w:rPr>
        <w:t>Pape</w:t>
      </w:r>
      <w:bookmarkStart w:id="0" w:name="_GoBack"/>
      <w:bookmarkEnd w:id="0"/>
      <w:r>
        <w:rPr>
          <w:rFonts w:eastAsia="MS Mincho"/>
        </w:rPr>
        <w:t>r Title</w:t>
      </w:r>
      <w:r w:rsidR="00276735">
        <w:rPr>
          <w:rFonts w:eastAsia="MS Mincho"/>
        </w:rPr>
        <w:t>*</w:t>
      </w:r>
      <w:r>
        <w:rPr>
          <w:rFonts w:eastAsia="MS Mincho"/>
        </w:rPr>
        <w:t xml:space="preserve"> </w:t>
      </w:r>
      <w:r>
        <w:rPr>
          <w:rFonts w:eastAsia="MS Mincho"/>
          <w:b/>
          <w:bCs w:val="0"/>
        </w:rPr>
        <w:t>(</w:t>
      </w:r>
      <w:r w:rsidRPr="0097508D">
        <w:rPr>
          <w:rFonts w:eastAsia="MS Mincho"/>
          <w:bCs w:val="0"/>
        </w:rPr>
        <w:t>use style:</w:t>
      </w:r>
      <w:r>
        <w:rPr>
          <w:rFonts w:eastAsia="MS Mincho"/>
        </w:rPr>
        <w:t xml:space="preserve"> </w:t>
      </w:r>
      <w:r>
        <w:rPr>
          <w:rFonts w:eastAsia="MS Mincho"/>
          <w:b/>
          <w:bCs w:val="0"/>
          <w:i/>
          <w:iCs/>
        </w:rPr>
        <w:t>paper title</w:t>
      </w:r>
      <w:r>
        <w:rPr>
          <w:rFonts w:eastAsia="MS Mincho"/>
        </w:rPr>
        <w:t>)</w:t>
      </w:r>
    </w:p>
    <w:p w:rsidR="008A55B5" w:rsidRDefault="008A55B5">
      <w:pPr>
        <w:pStyle w:val="papersubtitle"/>
        <w:rPr>
          <w:rFonts w:eastAsia="MS Mincho"/>
        </w:rPr>
      </w:pPr>
      <w:r>
        <w:rPr>
          <w:rFonts w:eastAsia="MS Mincho"/>
        </w:rPr>
        <w:t xml:space="preserve">Subtitle as needed </w:t>
      </w:r>
      <w:r>
        <w:rPr>
          <w:rFonts w:eastAsia="MS Mincho"/>
          <w:b/>
          <w:bCs w:val="0"/>
          <w:i/>
          <w:iCs/>
        </w:rPr>
        <w:t>(paper subtitle)</w:t>
      </w:r>
    </w:p>
    <w:p w:rsidR="008A55B5" w:rsidRDefault="008A55B5">
      <w:pPr>
        <w:rPr>
          <w:rFonts w:eastAsia="MS Mincho"/>
        </w:rPr>
      </w:pPr>
    </w:p>
    <w:p w:rsidR="008A55B5" w:rsidRDefault="008A55B5">
      <w:pPr>
        <w:pStyle w:val="Author"/>
        <w:rPr>
          <w:rFonts w:eastAsia="MS Mincho"/>
        </w:rPr>
        <w:sectPr w:rsidR="008A55B5" w:rsidSect="006C4648">
          <w:headerReference w:type="default" r:id="rId7"/>
          <w:pgSz w:w="11909" w:h="16834" w:code="9"/>
          <w:pgMar w:top="1080" w:right="734" w:bottom="2434" w:left="734" w:header="720" w:footer="720" w:gutter="0"/>
          <w:cols w:space="720"/>
          <w:docGrid w:linePitch="360"/>
        </w:sectPr>
      </w:pPr>
    </w:p>
    <w:p w:rsidR="008A55B5" w:rsidRDefault="008A55B5">
      <w:pPr>
        <w:pStyle w:val="Author"/>
        <w:rPr>
          <w:rFonts w:eastAsia="MS Mincho"/>
        </w:rPr>
      </w:pPr>
      <w:r>
        <w:rPr>
          <w:rFonts w:eastAsia="MS Mincho"/>
        </w:rPr>
        <w:t>Authors Name/s per 1st Affiliation (</w:t>
      </w:r>
      <w:r w:rsidRPr="0097508D">
        <w:rPr>
          <w:rFonts w:eastAsia="MS Mincho"/>
          <w:i/>
        </w:rPr>
        <w:t>Author</w:t>
      </w:r>
      <w:r>
        <w:rPr>
          <w:rFonts w:eastAsia="MS Mincho"/>
        </w:rPr>
        <w:t>)</w:t>
      </w:r>
    </w:p>
    <w:p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rsidR="008A55B5" w:rsidRDefault="008A55B5">
      <w:pPr>
        <w:pStyle w:val="Affiliation"/>
        <w:rPr>
          <w:rFonts w:eastAsia="MS Mincho"/>
        </w:rPr>
      </w:pPr>
      <w:r>
        <w:rPr>
          <w:rFonts w:eastAsia="MS Mincho"/>
        </w:rPr>
        <w:t>line 2-name of organization, acronyms acceptable</w:t>
      </w:r>
    </w:p>
    <w:p w:rsidR="008A55B5" w:rsidRDefault="008A55B5">
      <w:pPr>
        <w:pStyle w:val="Affiliation"/>
        <w:rPr>
          <w:rFonts w:eastAsia="MS Mincho"/>
        </w:rPr>
      </w:pPr>
      <w:r>
        <w:rPr>
          <w:rFonts w:eastAsia="MS Mincho"/>
        </w:rPr>
        <w:t>line 3-City, Country</w:t>
      </w:r>
    </w:p>
    <w:p w:rsidR="008A55B5" w:rsidRDefault="008A55B5">
      <w:pPr>
        <w:pStyle w:val="Affiliation"/>
        <w:rPr>
          <w:rFonts w:eastAsia="MS Mincho"/>
        </w:rPr>
      </w:pPr>
      <w:r>
        <w:rPr>
          <w:rFonts w:eastAsia="MS Mincho"/>
        </w:rPr>
        <w:t>line 4-e-mail address if desired</w:t>
      </w:r>
    </w:p>
    <w:p w:rsidR="008A55B5" w:rsidRDefault="008A55B5">
      <w:pPr>
        <w:pStyle w:val="Author"/>
        <w:rPr>
          <w:rFonts w:eastAsia="MS Mincho"/>
        </w:rPr>
      </w:pPr>
      <w:r>
        <w:rPr>
          <w:rFonts w:eastAsia="MS Mincho"/>
        </w:rPr>
        <w:t>Authors Name/s per 2nd Affiliation (</w:t>
      </w:r>
      <w:r w:rsidRPr="0097508D">
        <w:rPr>
          <w:rFonts w:eastAsia="MS Mincho"/>
          <w:i/>
        </w:rPr>
        <w:t>Author</w:t>
      </w:r>
      <w:r>
        <w:rPr>
          <w:rFonts w:eastAsia="MS Mincho"/>
        </w:rPr>
        <w:t>)</w:t>
      </w:r>
    </w:p>
    <w:p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rsidR="008A55B5" w:rsidRDefault="008A55B5">
      <w:pPr>
        <w:pStyle w:val="Affiliation"/>
        <w:rPr>
          <w:rFonts w:eastAsia="MS Mincho"/>
        </w:rPr>
      </w:pPr>
      <w:r>
        <w:rPr>
          <w:rFonts w:eastAsia="MS Mincho"/>
        </w:rPr>
        <w:t>line 2-name of organization, acronyms acceptable</w:t>
      </w:r>
    </w:p>
    <w:p w:rsidR="008A55B5" w:rsidRDefault="008A55B5">
      <w:pPr>
        <w:pStyle w:val="Affiliation"/>
        <w:rPr>
          <w:rFonts w:eastAsia="MS Mincho"/>
        </w:rPr>
      </w:pPr>
      <w:r>
        <w:rPr>
          <w:rFonts w:eastAsia="MS Mincho"/>
        </w:rPr>
        <w:t>line 3-City, Country</w:t>
      </w:r>
    </w:p>
    <w:p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r>
        <w:rPr>
          <w:rFonts w:eastAsia="MS Mincho"/>
        </w:rPr>
        <w:t>line 4-e-mail address if desired</w:t>
      </w:r>
    </w:p>
    <w:p w:rsidR="008A55B5" w:rsidRDefault="008A55B5">
      <w:pPr>
        <w:pStyle w:val="Affiliation"/>
        <w:rPr>
          <w:rFonts w:eastAsia="MS Mincho"/>
        </w:rPr>
      </w:pPr>
    </w:p>
    <w:p w:rsidR="008A55B5" w:rsidRDefault="008A55B5">
      <w:pPr>
        <w:rPr>
          <w:rFonts w:eastAsia="MS Mincho"/>
        </w:rPr>
      </w:pPr>
    </w:p>
    <w:p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rsidR="008A55B5" w:rsidRDefault="008A55B5">
      <w:pPr>
        <w:pStyle w:val="Abstract"/>
        <w:rPr>
          <w:rFonts w:eastAsia="MS Mincho"/>
        </w:rPr>
      </w:pPr>
      <w:r>
        <w:rPr>
          <w:rFonts w:eastAsia="MS Mincho"/>
          <w:i/>
          <w:iCs/>
        </w:rPr>
        <w:t>Abstract</w:t>
      </w:r>
      <w:r>
        <w:rPr>
          <w:rFonts w:eastAsia="MS Mincho"/>
        </w:rPr>
        <w:t>—</w:t>
      </w:r>
      <w:r w:rsidR="0097508D" w:rsidRPr="0097508D">
        <w:t>This electronic document is a “live</w:t>
      </w:r>
      <w:r w:rsidR="004445B3">
        <w:t>”</w:t>
      </w:r>
      <w:r w:rsidR="0097508D" w:rsidRPr="0097508D">
        <w:t xml:space="preserve"> template and already defines the components of your paper [title, text, heads, etc.] in its style sheet.  </w:t>
      </w:r>
      <w:r w:rsidR="00276735" w:rsidRPr="00276735">
        <w:rPr>
          <w:i/>
          <w:color w:val="FF0000"/>
        </w:rPr>
        <w:t>*</w:t>
      </w:r>
      <w:r w:rsidR="0097508D" w:rsidRPr="00276735">
        <w:rPr>
          <w:i/>
          <w:color w:val="FF0000"/>
        </w:rPr>
        <w:t>CRITICAL:  Do Not Use Symbols, Special Characters, or Math in Paper Title or Abstract</w:t>
      </w:r>
      <w:r w:rsidRPr="00276735">
        <w:rPr>
          <w:rFonts w:eastAsia="MS Mincho"/>
          <w:color w:val="FF0000"/>
        </w:rPr>
        <w:t xml:space="preserve">. </w:t>
      </w:r>
      <w:r>
        <w:rPr>
          <w:rFonts w:eastAsia="MS Mincho"/>
        </w:rPr>
        <w:t>(</w:t>
      </w:r>
      <w:r w:rsidRPr="0097508D">
        <w:rPr>
          <w:rFonts w:eastAsia="MS Mincho"/>
          <w:b w:val="0"/>
          <w:i/>
        </w:rPr>
        <w:t>Abstract</w:t>
      </w:r>
      <w:r>
        <w:rPr>
          <w:rFonts w:eastAsia="MS Mincho"/>
        </w:rPr>
        <w:t>)</w:t>
      </w:r>
    </w:p>
    <w:p w:rsidR="008A55B5" w:rsidRDefault="0072064C">
      <w:pPr>
        <w:pStyle w:val="keywords"/>
        <w:rPr>
          <w:rFonts w:eastAsia="MS Mincho"/>
        </w:rPr>
      </w:pPr>
      <w:r>
        <w:rPr>
          <w:rFonts w:eastAsia="MS Mincho"/>
        </w:rPr>
        <w:t>Keywords—</w:t>
      </w:r>
      <w:r w:rsidR="008A55B5">
        <w:rPr>
          <w:rFonts w:eastAsia="MS Mincho"/>
        </w:rPr>
        <w:t>component; formatting; style; styling; insert (key words)</w:t>
      </w:r>
    </w:p>
    <w:p w:rsidR="008A55B5" w:rsidRDefault="008A55B5" w:rsidP="00CB1404">
      <w:pPr>
        <w:pStyle w:val="Heading1"/>
      </w:pPr>
      <w:r>
        <w:t xml:space="preserve"> Introduction (</w:t>
      </w:r>
      <w:r w:rsidRPr="00EA506F">
        <w:rPr>
          <w:i/>
        </w:rPr>
        <w:t>Heading 1</w:t>
      </w:r>
      <w:r>
        <w:t>)</w:t>
      </w:r>
    </w:p>
    <w:p w:rsidR="008A55B5" w:rsidRDefault="0072064C" w:rsidP="00D86453">
      <w:pPr>
        <w:pStyle w:val="BodyText"/>
      </w:pPr>
      <w:r w:rsidRPr="00753F7B">
        <w:t>This</w:t>
      </w:r>
      <w:r w:rsidRPr="005B520E">
        <w:t xml:space="preserve"> template, </w:t>
      </w:r>
      <w:r>
        <w:t>modified</w:t>
      </w:r>
      <w:r w:rsidRPr="005B520E">
        <w:t xml:space="preserve"> in MS Word </w:t>
      </w:r>
      <w:r w:rsidR="00D86453">
        <w:t>2013</w:t>
      </w:r>
      <w:r w:rsidRPr="005B520E">
        <w:t xml:space="preserve"> and saved as </w:t>
      </w:r>
      <w:r>
        <w:t xml:space="preserve"> a </w:t>
      </w:r>
      <w:r w:rsidRPr="005B520E">
        <w:t xml:space="preserve">“Word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t xml:space="preserve"> </w:t>
      </w:r>
      <w:r w:rsidR="008A55B5">
        <w:t>a</w:t>
      </w:r>
      <w:r>
        <w:t xml:space="preserve"> </w:t>
      </w:r>
      <w:r w:rsidR="008A55B5">
        <w:t>conference</w:t>
      </w:r>
      <w:r>
        <w:t xml:space="preserve"> </w:t>
      </w:r>
      <w:r w:rsidR="008A55B5">
        <w:t>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8A55B5" w:rsidRDefault="008A55B5" w:rsidP="00CB1404">
      <w:pPr>
        <w:pStyle w:val="Heading1"/>
      </w:pPr>
      <w:r>
        <w:t>Ease of Use</w:t>
      </w:r>
    </w:p>
    <w:p w:rsidR="008A55B5" w:rsidRDefault="008A55B5" w:rsidP="00EF3A1A">
      <w:pPr>
        <w:pStyle w:val="Heading2"/>
      </w:pPr>
      <w:r>
        <w:t>Selecting a Template (Heading 2)</w:t>
      </w:r>
    </w:p>
    <w:p w:rsidR="008A55B5" w:rsidRDefault="008A55B5" w:rsidP="00D86453">
      <w:pPr>
        <w:pStyle w:val="BodyText"/>
      </w:pPr>
      <w:r>
        <w:t xml:space="preserve">First, confirm that you have the correct template for your paper size. This template has been tailored for output on the A4 paper size. </w:t>
      </w:r>
    </w:p>
    <w:p w:rsidR="008A55B5" w:rsidRDefault="008A55B5" w:rsidP="00EF3A1A">
      <w:pPr>
        <w:pStyle w:val="Heading2"/>
      </w:pPr>
      <w:r>
        <w:t>Maintaining the Integrity of the Specifications</w:t>
      </w:r>
    </w:p>
    <w:p w:rsidR="008A55B5" w:rsidRDefault="008A55B5" w:rsidP="00753F7B">
      <w:pPr>
        <w:pStyle w:val="BodyText"/>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8A55B5" w:rsidRPr="00CB1404" w:rsidRDefault="008A55B5" w:rsidP="00CB1404">
      <w:pPr>
        <w:pStyle w:val="Heading1"/>
      </w:pPr>
      <w:r w:rsidRPr="00CB1404">
        <w:t>Prepare Your Paper Before Styling</w:t>
      </w:r>
    </w:p>
    <w:p w:rsidR="008A55B5" w:rsidRDefault="008A55B5" w:rsidP="00753F7B">
      <w:pPr>
        <w:pStyle w:val="BodyText"/>
      </w:pPr>
      <w: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8A55B5" w:rsidRDefault="008A55B5" w:rsidP="00E91219">
      <w:pPr>
        <w:pStyle w:val="BodyText"/>
      </w:pPr>
      <w:r>
        <w:t>Finally, complete content and organizational editing before formatting. Please take note of the following items when proofreading spelling and grammar:</w:t>
      </w:r>
    </w:p>
    <w:p w:rsidR="008A55B5" w:rsidRDefault="008A55B5" w:rsidP="00EF3A1A">
      <w:pPr>
        <w:pStyle w:val="Heading2"/>
      </w:pPr>
      <w:r w:rsidRPr="00EF3A1A">
        <w:t>Abbreviations</w:t>
      </w:r>
      <w:r>
        <w:t xml:space="preserve"> and Acronyms</w:t>
      </w:r>
    </w:p>
    <w:p w:rsidR="008A55B5" w:rsidRDefault="008A55B5" w:rsidP="00753F7B">
      <w:pPr>
        <w:pStyle w:val="BodyText"/>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rsidR="008A55B5" w:rsidRDefault="008A55B5" w:rsidP="00EF3A1A">
      <w:pPr>
        <w:pStyle w:val="Heading2"/>
      </w:pPr>
      <w:r>
        <w:t>Units</w:t>
      </w:r>
    </w:p>
    <w:p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English units as identifiers in trade, such as </w:t>
      </w:r>
      <w:r w:rsidR="004445B3">
        <w:t>“</w:t>
      </w:r>
      <w:r>
        <w:t>3.5-inch disk drive.</w:t>
      </w:r>
      <w:r w:rsidR="004445B3">
        <w:t>”</w:t>
      </w:r>
    </w:p>
    <w:p w:rsidR="008A55B5" w:rsidRDefault="008A55B5" w:rsidP="008054BC">
      <w:pPr>
        <w:pStyle w:val="bulletlist"/>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rsidR="008A55B5" w:rsidRDefault="008A55B5" w:rsidP="008054BC">
      <w:pPr>
        <w:pStyle w:val="bulletlist"/>
      </w:pPr>
      <w:r>
        <w:t xml:space="preserve">Do not mix complete spellings and abbreviations of units: </w:t>
      </w:r>
      <w:r w:rsidR="004445B3">
        <w:t>“</w:t>
      </w:r>
      <w:r>
        <w:t>Wb/m2</w:t>
      </w:r>
      <w:r w:rsidR="004445B3">
        <w:t>”</w:t>
      </w:r>
      <w:r>
        <w:t xml:space="preserve"> or </w:t>
      </w:r>
      <w:r w:rsidR="004445B3">
        <w:t>“</w:t>
      </w:r>
      <w:r>
        <w:t>webers per square meter,</w:t>
      </w:r>
      <w:r w:rsidR="004445B3">
        <w:t>”</w:t>
      </w:r>
      <w:r>
        <w:t xml:space="preserve"> not </w:t>
      </w:r>
      <w:r w:rsidR="004445B3">
        <w:t>“</w:t>
      </w:r>
      <w:r>
        <w:t>webers/m2.</w:t>
      </w:r>
      <w:r w:rsidR="004445B3">
        <w:t>”</w:t>
      </w:r>
      <w:r>
        <w:t xml:space="preserve"> Spell units when they appear in text: </w:t>
      </w:r>
      <w:r w:rsidR="004445B3">
        <w:t>“</w:t>
      </w:r>
      <w:r>
        <w:t>...a few henries,</w:t>
      </w:r>
      <w:r w:rsidR="004445B3">
        <w:t>”</w:t>
      </w:r>
      <w:r>
        <w:t xml:space="preserve"> not </w:t>
      </w:r>
      <w:r w:rsidR="004445B3">
        <w:t>“</w:t>
      </w:r>
      <w:r>
        <w:t>...a few H.</w:t>
      </w:r>
      <w:r w:rsidR="004445B3">
        <w:t>”</w:t>
      </w:r>
    </w:p>
    <w:p w:rsidR="0072064C" w:rsidRPr="008014D2" w:rsidRDefault="0072064C" w:rsidP="0072064C">
      <w:pPr>
        <w:pStyle w:val="sponsors"/>
        <w:framePr w:wrap="auto" w:vAnchor="page" w:hAnchor="page" w:x="751" w:y="1431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rsidR="008A55B5" w:rsidRDefault="008A55B5" w:rsidP="008054BC">
      <w:pPr>
        <w:pStyle w:val="bulletlist"/>
      </w:pPr>
      <w:r>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rsidR="008A55B5" w:rsidRDefault="008A55B5" w:rsidP="00EF3A1A">
      <w:pPr>
        <w:pStyle w:val="Heading2"/>
      </w:pPr>
      <w:r>
        <w:t>Equations</w:t>
      </w:r>
    </w:p>
    <w:p w:rsidR="008A55B5" w:rsidRDefault="008A55B5" w:rsidP="00753F7B">
      <w:pPr>
        <w:pStyle w:val="BodyText"/>
      </w:pPr>
      <w:r>
        <w:t xml:space="preserve">The equations are an exception to the prescribed specifications of this template. You will need to determine whether or not your equation should be typed using either the </w:t>
      </w:r>
      <w:r>
        <w:lastRenderedPageBreak/>
        <w:t>Times New Roman or the Symbol font (please no other font). To create multileveled equations, it may be necessary to treat the equation as a graphic and insert it into the text after your paper is styled.</w:t>
      </w:r>
    </w:p>
    <w:p w:rsidR="008A55B5" w:rsidRDefault="008A55B5" w:rsidP="00753F7B">
      <w:pPr>
        <w:pStyle w:val="BodyText"/>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rsidR="008A55B5" w:rsidRDefault="008A55B5" w:rsidP="00CB66E6">
      <w:pPr>
        <w:pStyle w:val="equation"/>
        <w:rPr>
          <w:rFonts w:eastAsia="MS Mincho"/>
        </w:rPr>
      </w:pPr>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rsidR="008A55B5" w:rsidRDefault="008A55B5" w:rsidP="00EF3A1A">
      <w:pPr>
        <w:pStyle w:val="Heading2"/>
      </w:pPr>
      <w:r>
        <w:t>Some Common Mistakes</w:t>
      </w:r>
    </w:p>
    <w:p w:rsidR="008A55B5" w:rsidRDefault="008A55B5" w:rsidP="008054BC">
      <w:pPr>
        <w:pStyle w:val="bulletlist"/>
      </w:pPr>
      <w:r>
        <w:t xml:space="preserve">The word </w:t>
      </w:r>
      <w:r w:rsidR="004445B3">
        <w:t>“</w:t>
      </w:r>
      <w:r>
        <w:t>data</w:t>
      </w:r>
      <w:r w:rsidR="004445B3">
        <w:t>”</w:t>
      </w:r>
      <w:r>
        <w:t xml:space="preserve"> is plural, not singular.</w:t>
      </w:r>
    </w:p>
    <w:p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rsidR="006C4648" w:rsidRPr="005B520E" w:rsidRDefault="006C4648" w:rsidP="008054B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if not, keep using lower-cased.</w:t>
      </w:r>
    </w:p>
    <w:p w:rsidR="008A55B5" w:rsidRDefault="008A55B5" w:rsidP="008054BC">
      <w:pPr>
        <w:pStyle w:val="bulletlist"/>
      </w:pPr>
      <w:r>
        <w:t xml:space="preserve">Be aware of the different meanings of the homophones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rsidR="008A55B5" w:rsidRDefault="008A55B5" w:rsidP="008054BC">
      <w:pPr>
        <w:pStyle w:val="bulletlist"/>
      </w:pPr>
      <w:r>
        <w:t xml:space="preserve">The prefix </w:t>
      </w:r>
      <w:r w:rsidR="004445B3">
        <w:t>“</w:t>
      </w:r>
      <w:r>
        <w:t>non</w:t>
      </w:r>
      <w:r w:rsidR="004445B3">
        <w:t>”</w:t>
      </w:r>
      <w:r>
        <w:t xml:space="preserve"> is not a word; it should be joined to the word it modifies, usually without a hyphen.</w:t>
      </w:r>
    </w:p>
    <w:p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rsidR="008A55B5" w:rsidRDefault="008A55B5" w:rsidP="008054BC">
      <w:pPr>
        <w:pStyle w:val="bulletlist"/>
      </w:pPr>
      <w:r>
        <w:t xml:space="preserve">The abbreviation </w:t>
      </w:r>
      <w:r w:rsidR="004445B3">
        <w:t>“</w:t>
      </w:r>
      <w:r>
        <w:t>i.e.</w:t>
      </w:r>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rsidR="008A55B5" w:rsidRDefault="008A55B5" w:rsidP="00753F7B">
      <w:pPr>
        <w:pStyle w:val="BodyText"/>
      </w:pPr>
      <w:r>
        <w:t>An excellent style manual for science writers is [7].</w:t>
      </w:r>
    </w:p>
    <w:p w:rsidR="008A55B5" w:rsidRDefault="008A55B5" w:rsidP="00CB1404">
      <w:pPr>
        <w:pStyle w:val="Heading1"/>
      </w:pPr>
      <w:r>
        <w:t>Using the Template</w:t>
      </w:r>
    </w:p>
    <w:p w:rsidR="008A55B5" w:rsidRDefault="008A55B5" w:rsidP="00753F7B">
      <w:pPr>
        <w:pStyle w:val="BodyText"/>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8A55B5" w:rsidRDefault="008A55B5" w:rsidP="00EF3A1A">
      <w:pPr>
        <w:pStyle w:val="Heading2"/>
      </w:pPr>
      <w:r>
        <w:t>Authors and Affiliations</w:t>
      </w:r>
    </w:p>
    <w:p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8A55B5" w:rsidRDefault="008A55B5" w:rsidP="004059FE">
      <w:pPr>
        <w:pStyle w:val="Heading3"/>
      </w:pPr>
      <w:r>
        <w:t>For author/s of only one affiliation (Heading 3):</w:t>
      </w:r>
      <w:r w:rsidRPr="002B3B81">
        <w:rPr>
          <w:i w:val="0"/>
        </w:rPr>
        <w:t xml:space="preserve"> To change the default, adjust the template as follows.</w:t>
      </w:r>
    </w:p>
    <w:p w:rsidR="008A55B5" w:rsidRDefault="008A55B5" w:rsidP="004059FE">
      <w:pPr>
        <w:pStyle w:val="Heading4"/>
      </w:pPr>
      <w:r w:rsidRPr="004059FE">
        <w:t>Selection</w:t>
      </w:r>
      <w:r>
        <w:t xml:space="preserve"> (Heading 4):</w:t>
      </w:r>
      <w:r w:rsidRPr="002B3B81">
        <w:rPr>
          <w:i w:val="0"/>
        </w:rPr>
        <w:t xml:space="preserve"> Highlight all author and affiliation lines.</w:t>
      </w:r>
    </w:p>
    <w:p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Default="008A55B5" w:rsidP="004059FE">
      <w:pPr>
        <w:pStyle w:val="Heading4"/>
      </w:pPr>
      <w:r>
        <w:t xml:space="preserve">Deletion: </w:t>
      </w:r>
      <w:r w:rsidRPr="002B3B81">
        <w:rPr>
          <w:i w:val="0"/>
        </w:rPr>
        <w:t>Delete the author and affiliation lines for the second affiliation.</w:t>
      </w:r>
    </w:p>
    <w:p w:rsidR="008A55B5" w:rsidRDefault="008A55B5" w:rsidP="004059FE">
      <w:pPr>
        <w:pStyle w:val="Heading3"/>
      </w:pPr>
      <w:r>
        <w:t xml:space="preserve">For author/s of more than two affiliations: </w:t>
      </w:r>
      <w:r w:rsidRPr="002B3B81">
        <w:rPr>
          <w:i w:val="0"/>
        </w:rPr>
        <w:t>To change the default, adjust the template as follows.</w:t>
      </w:r>
    </w:p>
    <w:p w:rsidR="008A55B5" w:rsidRDefault="008A55B5" w:rsidP="004059FE">
      <w:pPr>
        <w:pStyle w:val="Heading4"/>
      </w:pPr>
      <w:r>
        <w:t xml:space="preserve">Selection: </w:t>
      </w:r>
      <w:r w:rsidRPr="002B3B81">
        <w:rPr>
          <w:i w:val="0"/>
        </w:rPr>
        <w:t>Highlight all author and affiliation lines.</w:t>
      </w:r>
    </w:p>
    <w:p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Pr="002B3B81" w:rsidRDefault="008A55B5" w:rsidP="004059FE">
      <w:pPr>
        <w:pStyle w:val="Heading4"/>
        <w:rPr>
          <w:i w:val="0"/>
        </w:rPr>
      </w:pPr>
      <w:r w:rsidRPr="002B3B81">
        <w:rPr>
          <w:i w:val="0"/>
        </w:rPr>
        <w:t>Highlight author and affiliation lines of affiliation 1 and copy this selection.</w:t>
      </w:r>
    </w:p>
    <w:p w:rsidR="008A55B5" w:rsidRDefault="008A55B5" w:rsidP="004059FE">
      <w:pPr>
        <w:pStyle w:val="Heading4"/>
      </w:pPr>
      <w:r>
        <w:t xml:space="preserve">Formatting: </w:t>
      </w:r>
      <w:r w:rsidRPr="002B3B81">
        <w:rPr>
          <w:i w:val="0"/>
        </w:rPr>
        <w:t>Insert one hard return immediately after the last character of the last affiliation line. Then paste down the copy of affiliation 1. Repeat as necessary for each additional affiliation.</w:t>
      </w:r>
    </w:p>
    <w:p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If you have an odd number of affiliations, the final affiliation will be centered on the page; all previous will be in two columns.</w:t>
      </w:r>
    </w:p>
    <w:p w:rsidR="008A55B5" w:rsidRDefault="008A55B5" w:rsidP="00EF3A1A">
      <w:pPr>
        <w:pStyle w:val="Heading2"/>
      </w:pPr>
      <w:r>
        <w:lastRenderedPageBreak/>
        <w:t>Identify the Headings</w:t>
      </w:r>
    </w:p>
    <w:p w:rsidR="008A55B5" w:rsidRDefault="008A55B5" w:rsidP="00753F7B">
      <w:pPr>
        <w:pStyle w:val="BodyText"/>
      </w:pPr>
      <w:r>
        <w:t>Headings, or heads, are organizational devices that guide the reader through your paper. There are two types: component heads and text heads.</w:t>
      </w:r>
    </w:p>
    <w:p w:rsidR="008A55B5" w:rsidRDefault="008A55B5" w:rsidP="00753F7B">
      <w:pPr>
        <w:pStyle w:val="BodyText"/>
      </w:pPr>
      <w:r>
        <w:t xml:space="preserve">Component heads identify the different components of your paper and are not topically subordinate to each other. Examples 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table title. Run-in heads, such as </w:t>
      </w:r>
      <w:r w:rsidR="004445B3">
        <w:t>“</w:t>
      </w:r>
      <w:r>
        <w:t>Abstract,</w:t>
      </w:r>
      <w:r w:rsidR="004445B3">
        <w:t>”</w:t>
      </w:r>
      <w:r>
        <w:t xml:space="preserve"> will require you to apply a style (in this case, italic) in addition to the style provided by the drop down menu to differentiate the head from the text.</w:t>
      </w:r>
    </w:p>
    <w:p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rsidR="008A55B5" w:rsidRDefault="008A55B5" w:rsidP="00EF3A1A">
      <w:pPr>
        <w:pStyle w:val="Heading2"/>
      </w:pPr>
      <w:r>
        <w:t>Figures and Tables</w:t>
      </w:r>
    </w:p>
    <w:p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8A55B5" w:rsidRPr="0004390D">
        <w:trPr>
          <w:cantSplit/>
          <w:trHeight w:val="240"/>
          <w:tblHeader/>
          <w:jc w:val="center"/>
        </w:trPr>
        <w:tc>
          <w:tcPr>
            <w:tcW w:w="720" w:type="dxa"/>
            <w:vMerge w:val="restart"/>
            <w:vAlign w:val="center"/>
          </w:tcPr>
          <w:p w:rsidR="008A55B5" w:rsidRPr="0004390D" w:rsidRDefault="008A55B5">
            <w:pPr>
              <w:pStyle w:val="tablecolhead"/>
            </w:pPr>
            <w:r w:rsidRPr="0004390D">
              <w:t>Table Head</w:t>
            </w:r>
          </w:p>
        </w:tc>
        <w:tc>
          <w:tcPr>
            <w:tcW w:w="4140" w:type="dxa"/>
            <w:gridSpan w:val="3"/>
            <w:vAlign w:val="center"/>
          </w:tcPr>
          <w:p w:rsidR="008A55B5" w:rsidRPr="0004390D" w:rsidRDefault="008A55B5">
            <w:pPr>
              <w:pStyle w:val="tablecolhead"/>
            </w:pPr>
            <w:r w:rsidRPr="0004390D">
              <w:t>Table Column Head</w:t>
            </w:r>
          </w:p>
        </w:tc>
      </w:tr>
      <w:tr w:rsidR="008A55B5" w:rsidRPr="0004390D">
        <w:trPr>
          <w:cantSplit/>
          <w:trHeight w:val="240"/>
          <w:tblHeader/>
          <w:jc w:val="center"/>
        </w:trPr>
        <w:tc>
          <w:tcPr>
            <w:tcW w:w="720" w:type="dxa"/>
            <w:vMerge/>
          </w:tcPr>
          <w:p w:rsidR="008A55B5" w:rsidRPr="0004390D" w:rsidRDefault="008A55B5">
            <w:pPr>
              <w:rPr>
                <w:sz w:val="16"/>
                <w:szCs w:val="16"/>
              </w:rPr>
            </w:pPr>
          </w:p>
        </w:tc>
        <w:tc>
          <w:tcPr>
            <w:tcW w:w="2340" w:type="dxa"/>
            <w:vAlign w:val="center"/>
          </w:tcPr>
          <w:p w:rsidR="008A55B5" w:rsidRPr="0004390D" w:rsidRDefault="008A55B5">
            <w:pPr>
              <w:pStyle w:val="tablecolsubhead"/>
            </w:pPr>
            <w:r w:rsidRPr="0004390D">
              <w:t>Table column subhead</w:t>
            </w:r>
          </w:p>
        </w:tc>
        <w:tc>
          <w:tcPr>
            <w:tcW w:w="900" w:type="dxa"/>
            <w:vAlign w:val="center"/>
          </w:tcPr>
          <w:p w:rsidR="008A55B5" w:rsidRPr="0004390D" w:rsidRDefault="008A55B5">
            <w:pPr>
              <w:pStyle w:val="tablecolsubhead"/>
            </w:pPr>
            <w:r w:rsidRPr="0004390D">
              <w:t>Subhead</w:t>
            </w:r>
          </w:p>
        </w:tc>
        <w:tc>
          <w:tcPr>
            <w:tcW w:w="900" w:type="dxa"/>
            <w:vAlign w:val="center"/>
          </w:tcPr>
          <w:p w:rsidR="008A55B5" w:rsidRPr="0004390D" w:rsidRDefault="008A55B5">
            <w:pPr>
              <w:pStyle w:val="tablecolsubhead"/>
            </w:pPr>
            <w:r w:rsidRPr="0004390D">
              <w:t>Subhead</w:t>
            </w:r>
          </w:p>
        </w:tc>
      </w:tr>
      <w:tr w:rsidR="008A55B5" w:rsidRPr="0004390D">
        <w:trPr>
          <w:trHeight w:val="320"/>
          <w:jc w:val="center"/>
        </w:trPr>
        <w:tc>
          <w:tcPr>
            <w:tcW w:w="720" w:type="dxa"/>
            <w:vAlign w:val="center"/>
          </w:tcPr>
          <w:p w:rsidR="008A55B5" w:rsidRPr="0004390D" w:rsidRDefault="008A55B5">
            <w:pPr>
              <w:pStyle w:val="tablecopy"/>
              <w:rPr>
                <w:sz w:val="8"/>
                <w:szCs w:val="8"/>
              </w:rPr>
            </w:pPr>
            <w:r w:rsidRPr="0004390D">
              <w:t>copy</w:t>
            </w:r>
          </w:p>
        </w:tc>
        <w:tc>
          <w:tcPr>
            <w:tcW w:w="2340" w:type="dxa"/>
            <w:vAlign w:val="center"/>
          </w:tcPr>
          <w:p w:rsidR="008A55B5" w:rsidRPr="0004390D" w:rsidRDefault="008A55B5">
            <w:pPr>
              <w:pStyle w:val="tablecopy"/>
            </w:pPr>
            <w:r w:rsidRPr="0004390D">
              <w:t>More table copy</w:t>
            </w:r>
            <w:r w:rsidRPr="0004390D">
              <w:rPr>
                <w:vertAlign w:val="superscript"/>
              </w:rPr>
              <w:t>a</w:t>
            </w:r>
          </w:p>
        </w:tc>
        <w:tc>
          <w:tcPr>
            <w:tcW w:w="900" w:type="dxa"/>
            <w:vAlign w:val="center"/>
          </w:tcPr>
          <w:p w:rsidR="008A55B5" w:rsidRPr="0004390D" w:rsidRDefault="008A55B5">
            <w:pPr>
              <w:rPr>
                <w:sz w:val="16"/>
                <w:szCs w:val="16"/>
              </w:rPr>
            </w:pPr>
          </w:p>
        </w:tc>
        <w:tc>
          <w:tcPr>
            <w:tcW w:w="900" w:type="dxa"/>
            <w:vAlign w:val="center"/>
          </w:tcPr>
          <w:p w:rsidR="008A55B5" w:rsidRPr="0004390D" w:rsidRDefault="008A55B5">
            <w:pPr>
              <w:rPr>
                <w:sz w:val="16"/>
                <w:szCs w:val="16"/>
              </w:rPr>
            </w:pPr>
          </w:p>
        </w:tc>
      </w:tr>
    </w:tbl>
    <w:p w:rsidR="008A55B5" w:rsidRDefault="008A55B5" w:rsidP="00CB66E6">
      <w:pPr>
        <w:pStyle w:val="tablefootnote"/>
        <w:rPr>
          <w:i/>
          <w:iCs/>
        </w:rPr>
      </w:pPr>
      <w:r>
        <w:t xml:space="preserve">Sample of a Table </w:t>
      </w:r>
      <w:r w:rsidRPr="00CB66E6">
        <w:t>footnote</w:t>
      </w:r>
      <w:r>
        <w:t xml:space="preserve">. </w:t>
      </w:r>
      <w:r>
        <w:rPr>
          <w:i/>
          <w:iCs/>
        </w:rPr>
        <w:t>(Table footnote)</w:t>
      </w:r>
    </w:p>
    <w:p w:rsidR="008A55B5" w:rsidRDefault="008A55B5" w:rsidP="00CB66E6">
      <w:pPr>
        <w:pStyle w:val="tablefootnote"/>
      </w:pPr>
    </w:p>
    <w:p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rsidR="008A55B5" w:rsidRDefault="008A55B5" w:rsidP="00753F7B">
      <w:pPr>
        <w:pStyle w:val="BodyText"/>
      </w:pPr>
      <w:r>
        <w:t xml:space="preserve">Figure Labels: Use 8 point Times New Roman for Figure labels. Use words rather than symbols or abbreviations when writing Figure axis labels to avoid confusing the reader. As an 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w:t>
      </w:r>
      <w:r>
        <w:t xml:space="preserve">present them within parentheses. Do not label axes only with units. In the example, write </w:t>
      </w:r>
      <w:r w:rsidR="004445B3">
        <w:t>“</w:t>
      </w:r>
      <w:r>
        <w:t>Magnetization (A/m)</w:t>
      </w:r>
      <w:r w:rsidR="004445B3">
        <w:t>”</w:t>
      </w:r>
      <w:r>
        <w:t xml:space="preserve"> or </w:t>
      </w:r>
      <w:r w:rsidR="004445B3">
        <w:t>“</w:t>
      </w:r>
      <w:r>
        <w:t>Magnetization (A ( m(1),</w:t>
      </w:r>
      <w:r w:rsidR="004445B3">
        <w:t>”</w:t>
      </w:r>
      <w:r>
        <w:t xml:space="preserve"> not just </w:t>
      </w:r>
      <w:r w:rsidR="004445B3">
        <w:t>“</w:t>
      </w:r>
      <w:r>
        <w:t>A/m.</w:t>
      </w:r>
      <w:r w:rsidR="004445B3">
        <w:t>”</w:t>
      </w:r>
      <w:r>
        <w:t xml:space="preserve"> Do not label axes with a ratio of quantities and units. For example, write </w:t>
      </w:r>
      <w:r w:rsidR="004445B3">
        <w:t>“</w:t>
      </w:r>
      <w:r>
        <w:t>Temperature (K),</w:t>
      </w:r>
      <w:r w:rsidR="004445B3">
        <w:t>”</w:t>
      </w:r>
      <w:r>
        <w:t xml:space="preserve"> not </w:t>
      </w:r>
      <w:r w:rsidR="004445B3">
        <w:t>“</w:t>
      </w:r>
      <w:r>
        <w:t>Temperature/K.</w:t>
      </w:r>
      <w:r w:rsidR="004445B3">
        <w:t>”</w:t>
      </w:r>
    </w:p>
    <w:p w:rsidR="008A55B5" w:rsidRDefault="008A55B5">
      <w:pPr>
        <w:pStyle w:val="Heading5"/>
        <w:rPr>
          <w:rFonts w:eastAsia="MS Mincho"/>
        </w:rPr>
      </w:pPr>
      <w:r>
        <w:rPr>
          <w:rFonts w:eastAsia="MS Mincho"/>
        </w:rPr>
        <w:t xml:space="preserve">Acknowledgment </w:t>
      </w:r>
      <w:r>
        <w:rPr>
          <w:rFonts w:eastAsia="MS Mincho"/>
          <w:i/>
          <w:iCs/>
        </w:rPr>
        <w:t>(</w:t>
      </w:r>
      <w:r w:rsidRPr="00EA506F">
        <w:rPr>
          <w:rFonts w:eastAsia="MS Mincho"/>
          <w:i/>
          <w:iCs/>
          <w:smallCaps w:val="0"/>
        </w:rPr>
        <w:t>Heading 5</w:t>
      </w:r>
      <w:r>
        <w:rPr>
          <w:rFonts w:eastAsia="MS Mincho"/>
          <w:i/>
          <w:iCs/>
        </w:rPr>
        <w:t>)</w:t>
      </w:r>
    </w:p>
    <w:p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e of us (R. B. G.) thanks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r w:rsidR="004445B3">
        <w:t>”</w:t>
      </w:r>
      <w:r w:rsidR="00A510F7">
        <w:t>.</w:t>
      </w:r>
      <w:r>
        <w:t xml:space="preserve"> Put sponsor acknowledgments in the unnumbered footnote on the first page.</w:t>
      </w:r>
    </w:p>
    <w:p w:rsidR="00EE4362" w:rsidRDefault="00EE4362" w:rsidP="00EE4362">
      <w:pPr>
        <w:rPr>
          <w:rFonts w:eastAsia="MS Mincho"/>
        </w:rPr>
      </w:pPr>
    </w:p>
    <w:p w:rsidR="008A55B5" w:rsidRDefault="008A55B5">
      <w:pPr>
        <w:pStyle w:val="Heading5"/>
        <w:rPr>
          <w:rFonts w:eastAsia="MS Mincho"/>
        </w:rPr>
      </w:pPr>
      <w:r>
        <w:rPr>
          <w:rFonts w:eastAsia="MS Mincho"/>
        </w:rPr>
        <w:t>References</w:t>
      </w:r>
    </w:p>
    <w:p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rsidR="008A55B5" w:rsidRDefault="008A55B5" w:rsidP="00753F7B">
      <w:pPr>
        <w:pStyle w:val="BodyText"/>
      </w:pPr>
      <w:r>
        <w:t>Unless there are six a</w:t>
      </w:r>
      <w:r w:rsidR="00EE4362">
        <w:t>uthors or more give all authors’</w:t>
      </w:r>
      <w:r>
        <w:t xml:space="preserve"> names; do not use </w:t>
      </w:r>
      <w:r w:rsidR="004445B3">
        <w:t>“</w:t>
      </w:r>
      <w:r>
        <w:t>et al.</w:t>
      </w:r>
      <w:r w:rsidR="004445B3">
        <w:t>”</w:t>
      </w:r>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rsidR="008A55B5" w:rsidRDefault="008A55B5" w:rsidP="00753F7B">
      <w:pPr>
        <w:pStyle w:val="BodyText"/>
      </w:pPr>
      <w:r>
        <w:t>For papers published in translation journals, please give the English citation first, followed by the original foreign-language citation [6].</w:t>
      </w:r>
    </w:p>
    <w:p w:rsidR="008A55B5" w:rsidRDefault="008A55B5">
      <w:pPr>
        <w:rPr>
          <w:rFonts w:eastAsia="MS Mincho"/>
        </w:rPr>
      </w:pPr>
    </w:p>
    <w:p w:rsidR="008A55B5" w:rsidRDefault="00082F6C">
      <w:pPr>
        <w:pStyle w:val="references"/>
        <w:rPr>
          <w:rFonts w:eastAsia="MS Mincho"/>
        </w:rPr>
      </w:pPr>
      <w:r>
        <mc:AlternateContent>
          <mc:Choice Requires="wps">
            <w:drawing>
              <wp:anchor distT="0" distB="0" distL="114300" distR="114300" simplePos="0" relativeHeight="251657728" behindDoc="1" locked="0" layoutInCell="1" allowOverlap="1">
                <wp:simplePos x="0" y="0"/>
                <wp:positionH relativeFrom="column">
                  <wp:posOffset>-3419475</wp:posOffset>
                </wp:positionH>
                <wp:positionV relativeFrom="paragraph">
                  <wp:posOffset>2145665</wp:posOffset>
                </wp:positionV>
                <wp:extent cx="3200400" cy="1143000"/>
                <wp:effectExtent l="8890" t="6985" r="10160" b="12065"/>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9.25pt;margin-top:168.9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">
                <v:textbo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8A55B5">
        <w:rPr>
          <w:rFonts w:eastAsia="MS Mincho"/>
        </w:rPr>
        <w:t xml:space="preserve">G. Eason, B. Noble, and I.N. Sneddon, </w:t>
      </w:r>
      <w:r w:rsidR="004445B3">
        <w:rPr>
          <w:rFonts w:eastAsia="MS Mincho"/>
        </w:rPr>
        <w:t>“</w:t>
      </w:r>
      <w:r w:rsidR="008A55B5">
        <w:rPr>
          <w:rFonts w:eastAsia="MS Mincho"/>
        </w:rPr>
        <w:t>On certain integrals of Lipschitz-Hankel type involving products of Bessel functions,</w:t>
      </w:r>
      <w:r w:rsidR="004445B3">
        <w:rPr>
          <w:rFonts w:eastAsia="MS Mincho"/>
        </w:rPr>
        <w:t>”</w:t>
      </w:r>
      <w:r w:rsidR="008A55B5">
        <w:rPr>
          <w:rFonts w:eastAsia="MS Mincho"/>
        </w:rPr>
        <w:t xml:space="preserve"> Phil. Trans. Roy. Soc. London, vol. A247, pp. 529-551, April 1955. (</w:t>
      </w:r>
      <w:r w:rsidR="008A55B5" w:rsidRPr="004445B3">
        <w:rPr>
          <w:rFonts w:eastAsia="MS Mincho"/>
          <w:i/>
        </w:rPr>
        <w:t>references</w:t>
      </w:r>
      <w:r w:rsidR="008A55B5">
        <w:rPr>
          <w:rFonts w:eastAsia="MS Mincho"/>
        </w:rPr>
        <w:t>)</w:t>
      </w:r>
    </w:p>
    <w:p w:rsidR="008A55B5" w:rsidRDefault="008A55B5">
      <w:pPr>
        <w:pStyle w:val="references"/>
        <w:rPr>
          <w:rFonts w:eastAsia="MS Mincho"/>
        </w:rPr>
      </w:pPr>
      <w:r>
        <w:rPr>
          <w:rFonts w:eastAsia="MS Mincho"/>
        </w:rPr>
        <w:t>J. Clerk Maxwell, A Treatise on Electricity and Magnetism, 3rd ed., vol. 2. Oxford: Clarendon, 1892, pp.68-73.</w:t>
      </w:r>
    </w:p>
    <w:p w:rsidR="008A55B5" w:rsidRDefault="008A55B5">
      <w:pPr>
        <w:pStyle w:val="references"/>
        <w:rPr>
          <w:rFonts w:eastAsia="MS Mincho"/>
        </w:rPr>
      </w:pPr>
      <w:r>
        <w:rPr>
          <w:rFonts w:eastAsia="MS Mincho"/>
        </w:rPr>
        <w:t xml:space="preserve">I.S. Jacobs and C.P. Bean, </w:t>
      </w:r>
      <w:r w:rsidR="004445B3">
        <w:rPr>
          <w:rFonts w:eastAsia="MS Mincho"/>
        </w:rPr>
        <w:t>“</w:t>
      </w:r>
      <w:r>
        <w:rPr>
          <w:rFonts w:eastAsia="MS Mincho"/>
        </w:rPr>
        <w:t>Fine particles, thin films and exchange anisotropy,</w:t>
      </w:r>
      <w:r w:rsidR="004445B3">
        <w:rPr>
          <w:rFonts w:eastAsia="MS Mincho"/>
        </w:rPr>
        <w:t>”</w:t>
      </w:r>
      <w:r>
        <w:rPr>
          <w:rFonts w:eastAsia="MS Mincho"/>
        </w:rPr>
        <w:t xml:space="preserve"> in Magnetism, vol. III, G.T. Rado and H. Suhl, Eds. New York: Academic, 1963, pp. 271-350.</w:t>
      </w:r>
    </w:p>
    <w:p w:rsidR="008A55B5" w:rsidRDefault="008A55B5">
      <w:pPr>
        <w:pStyle w:val="references"/>
        <w:rPr>
          <w:rFonts w:eastAsia="MS Mincho"/>
        </w:rPr>
      </w:pPr>
      <w:r>
        <w:rPr>
          <w:rFonts w:eastAsia="MS Mincho"/>
        </w:rPr>
        <w:t xml:space="preserve">K. Elissa, </w:t>
      </w:r>
      <w:r w:rsidR="004445B3">
        <w:rPr>
          <w:rFonts w:eastAsia="MS Mincho"/>
        </w:rPr>
        <w:t>“</w:t>
      </w:r>
      <w:r>
        <w:rPr>
          <w:rFonts w:eastAsia="MS Mincho"/>
        </w:rPr>
        <w:t>Title of paper if known,</w:t>
      </w:r>
      <w:r w:rsidR="004445B3">
        <w:rPr>
          <w:rFonts w:eastAsia="MS Mincho"/>
        </w:rPr>
        <w:t>”</w:t>
      </w:r>
      <w:r>
        <w:rPr>
          <w:rFonts w:eastAsia="MS Mincho"/>
        </w:rPr>
        <w:t xml:space="preserve"> unpublished.</w:t>
      </w:r>
    </w:p>
    <w:p w:rsidR="008A55B5" w:rsidRDefault="008A55B5">
      <w:pPr>
        <w:pStyle w:val="references"/>
        <w:rPr>
          <w:rFonts w:eastAsia="MS Mincho"/>
        </w:rPr>
      </w:pPr>
      <w:r>
        <w:rPr>
          <w:rFonts w:eastAsia="MS Mincho"/>
        </w:rPr>
        <w:t xml:space="preserve">R. Nicole, </w:t>
      </w:r>
      <w:r w:rsidR="004445B3">
        <w:rPr>
          <w:rFonts w:eastAsia="MS Mincho"/>
        </w:rPr>
        <w:t>“</w:t>
      </w:r>
      <w:r>
        <w:rPr>
          <w:rFonts w:eastAsia="MS Mincho"/>
        </w:rPr>
        <w:t>Title of paper with only first word capitalized,</w:t>
      </w:r>
      <w:r w:rsidR="004445B3">
        <w:rPr>
          <w:rFonts w:eastAsia="MS Mincho"/>
        </w:rPr>
        <w:t>”</w:t>
      </w:r>
      <w:r>
        <w:rPr>
          <w:rFonts w:eastAsia="MS Mincho"/>
        </w:rPr>
        <w:t xml:space="preserve"> J. Name Stand. Abbrev., in press.</w:t>
      </w:r>
    </w:p>
    <w:p w:rsidR="008A55B5" w:rsidRDefault="008A55B5">
      <w:pPr>
        <w:pStyle w:val="references"/>
        <w:rPr>
          <w:rFonts w:eastAsia="MS Mincho"/>
        </w:rPr>
      </w:pPr>
      <w:r>
        <w:rPr>
          <w:rFonts w:eastAsia="MS Mincho"/>
        </w:rPr>
        <w:t xml:space="preserve">Y. Yorozu, M. </w:t>
      </w:r>
      <w:r w:rsidR="004445B3">
        <w:rPr>
          <w:rFonts w:eastAsia="MS Mincho"/>
        </w:rPr>
        <w:t>Hirano, K. Oka, and Y. Tagawa, “</w:t>
      </w:r>
      <w:r>
        <w:rPr>
          <w:rFonts w:eastAsia="MS Mincho"/>
        </w:rPr>
        <w:t>Electron spectroscopy studies on magneto-optical media and plastic substrate interface,</w:t>
      </w:r>
      <w:r w:rsidR="004445B3">
        <w:rPr>
          <w:rFonts w:eastAsia="MS Mincho"/>
        </w:rPr>
        <w:t>”</w:t>
      </w:r>
      <w:r>
        <w:rPr>
          <w:rFonts w:eastAsia="MS Mincho"/>
        </w:rPr>
        <w:t xml:space="preserve"> IEEE Transl. J. Magn. Japan, vol. 2, pp. 740-741, August 1987 [Digests 9th Annual Conf. Magnetics Japan, p. 301, 1982].</w:t>
      </w:r>
    </w:p>
    <w:p w:rsidR="008A55B5" w:rsidRDefault="008A55B5">
      <w:pPr>
        <w:pStyle w:val="references"/>
        <w:rPr>
          <w:rFonts w:eastAsia="MS Mincho"/>
        </w:rPr>
      </w:pPr>
      <w:r>
        <w:rPr>
          <w:rFonts w:eastAsia="MS Mincho"/>
        </w:rPr>
        <w:t>M. Young, The Technical Writer</w:t>
      </w:r>
      <w:r w:rsidR="00276735">
        <w:rPr>
          <w:rFonts w:eastAsia="MS Mincho"/>
        </w:rPr>
        <w:t>’</w:t>
      </w:r>
      <w:r>
        <w:rPr>
          <w:rFonts w:eastAsia="MS Mincho"/>
        </w:rPr>
        <w:t>s Handbook. Mill Valley, CA: University Science, 1989.</w:t>
      </w:r>
    </w:p>
    <w:p w:rsidR="008A55B5" w:rsidRDefault="008A55B5">
      <w:pPr>
        <w:pStyle w:val="references"/>
        <w:rPr>
          <w:rFonts w:eastAsia="MS Mincho"/>
        </w:rPr>
        <w:sectPr w:rsidR="008A55B5" w:rsidSect="004445B3">
          <w:type w:val="continuous"/>
          <w:pgSz w:w="11909" w:h="16834" w:code="9"/>
          <w:pgMar w:top="1080" w:right="734" w:bottom="2434" w:left="734" w:header="720" w:footer="720" w:gutter="0"/>
          <w:cols w:num="2" w:space="360"/>
          <w:docGrid w:linePitch="360"/>
        </w:sectPr>
      </w:pPr>
    </w:p>
    <w:p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F0D" w:rsidRDefault="00064F0D" w:rsidP="00AB03E5">
      <w:r>
        <w:separator/>
      </w:r>
    </w:p>
  </w:endnote>
  <w:endnote w:type="continuationSeparator" w:id="0">
    <w:p w:rsidR="00064F0D" w:rsidRDefault="00064F0D" w:rsidP="00AB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F0D" w:rsidRDefault="00064F0D" w:rsidP="00AB03E5">
      <w:r>
        <w:separator/>
      </w:r>
    </w:p>
  </w:footnote>
  <w:footnote w:type="continuationSeparator" w:id="0">
    <w:p w:rsidR="00064F0D" w:rsidRDefault="00064F0D" w:rsidP="00AB0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3E5" w:rsidRDefault="00D86453" w:rsidP="0047115B">
    <w:pPr>
      <w:pStyle w:val="Header"/>
      <w:rPr>
        <w:lang w:bidi="fa-IR"/>
      </w:rPr>
    </w:pPr>
    <w:r w:rsidRPr="00AB03E5">
      <w:rPr>
        <w:noProof/>
      </w:rPr>
      <w:drawing>
        <wp:anchor distT="0" distB="0" distL="114300" distR="114300" simplePos="0" relativeHeight="251659264" behindDoc="0" locked="0" layoutInCell="1" allowOverlap="1" wp14:anchorId="6D4CD35A" wp14:editId="375506C0">
          <wp:simplePos x="0" y="0"/>
          <wp:positionH relativeFrom="column">
            <wp:posOffset>6506210</wp:posOffset>
          </wp:positionH>
          <wp:positionV relativeFrom="paragraph">
            <wp:posOffset>-46355</wp:posOffset>
          </wp:positionV>
          <wp:extent cx="469265" cy="467995"/>
          <wp:effectExtent l="0" t="0" r="6985" b="8255"/>
          <wp:wrapSquare wrapText="bothSides"/>
          <wp:docPr id="2" name="Picture 2" descr="D:\Scientific\University\own\Research\کارگروه بازي‌هاي رايانه‌اي\کنفرانس\طراحی آرم\gray-University_of_Isfahan_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ientific\University\own\Research\کارگروه بازي‌هاي رايانه‌اي\کنفرانس\طراحی آرم\gray-University_of_Isfahan_Logo.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65" cy="467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03E5">
      <w:rPr>
        <w:noProof/>
      </w:rPr>
      <w:drawing>
        <wp:anchor distT="0" distB="0" distL="114300" distR="114300" simplePos="0" relativeHeight="251660288" behindDoc="0" locked="0" layoutInCell="1" allowOverlap="1" wp14:anchorId="0CD7438D" wp14:editId="394728B4">
          <wp:simplePos x="0" y="0"/>
          <wp:positionH relativeFrom="column">
            <wp:posOffset>-370840</wp:posOffset>
          </wp:positionH>
          <wp:positionV relativeFrom="paragraph">
            <wp:posOffset>-48260</wp:posOffset>
          </wp:positionV>
          <wp:extent cx="457200" cy="469265"/>
          <wp:effectExtent l="0" t="0" r="0" b="6985"/>
          <wp:wrapSquare wrapText="bothSides"/>
          <wp:docPr id="3" name="Picture 3" descr="D:\University\مرکز تخصصی بازی‌سازی رایانه‌ای\کنفرانس\دوره اول\امور تبلیغاتی\طراحی آرم\Final\ARM-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versity\مرکز تخصصی بازی‌سازی رایانه‌ای\کنفرانس\دوره اول\امور تبلیغاتی\طراحی آرم\Final\ARM-BW.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57200" cy="46926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bidi="fa-IR"/>
      </w:rPr>
      <w:t xml:space="preserve">The </w:t>
    </w:r>
    <w:r w:rsidR="0047115B">
      <w:rPr>
        <w:lang w:bidi="fa-IR"/>
      </w:rPr>
      <w:t>5</w:t>
    </w:r>
    <w:r w:rsidR="0047115B" w:rsidRPr="0047115B">
      <w:rPr>
        <w:vertAlign w:val="superscript"/>
        <w:lang w:bidi="fa-IR"/>
      </w:rPr>
      <w:t>th</w:t>
    </w:r>
    <w:r w:rsidR="0047115B">
      <w:rPr>
        <w:lang w:bidi="fa-IR"/>
      </w:rPr>
      <w:t xml:space="preserve"> International </w:t>
    </w:r>
    <w:r>
      <w:rPr>
        <w:lang w:bidi="fa-IR"/>
      </w:rPr>
      <w:t xml:space="preserve">Conference on Computer Games; </w:t>
    </w:r>
    <w:r w:rsidR="0047115B">
      <w:rPr>
        <w:lang w:bidi="fa-IR"/>
      </w:rPr>
      <w:t xml:space="preserve">Challenges </w:t>
    </w:r>
    <w:r w:rsidR="0047115B">
      <w:rPr>
        <w:lang w:bidi="fa-IR"/>
      </w:rPr>
      <w:t xml:space="preserve">and </w:t>
    </w:r>
    <w:r>
      <w:rPr>
        <w:lang w:bidi="fa-IR"/>
      </w:rPr>
      <w:t>Opportunities (CGCO20</w:t>
    </w:r>
    <w:r w:rsidR="0047115B">
      <w:rPr>
        <w:lang w:bidi="fa-IR"/>
      </w:rPr>
      <w:t>20</w:t>
    </w:r>
    <w:r>
      <w:rPr>
        <w:lang w:bidi="fa-IR"/>
      </w:rPr>
      <w:t>)</w:t>
    </w:r>
  </w:p>
  <w:p w:rsidR="00D86453" w:rsidRDefault="00D86453" w:rsidP="0047115B">
    <w:pPr>
      <w:pStyle w:val="Header"/>
      <w:pBdr>
        <w:bottom w:val="single" w:sz="6" w:space="1" w:color="auto"/>
      </w:pBdr>
      <w:rPr>
        <w:lang w:bidi="fa-IR"/>
      </w:rPr>
    </w:pPr>
    <w:r>
      <w:rPr>
        <w:lang w:bidi="fa-IR"/>
      </w:rPr>
      <w:t>February 20</w:t>
    </w:r>
    <w:r w:rsidR="0047115B">
      <w:rPr>
        <w:lang w:bidi="fa-IR"/>
      </w:rPr>
      <w:t>20</w:t>
    </w:r>
    <w:r>
      <w:rPr>
        <w:lang w:bidi="fa-IR"/>
      </w:rPr>
      <w:t xml:space="preserve"> – University of Isfahan, Iran</w:t>
    </w:r>
  </w:p>
  <w:p w:rsidR="00D86453" w:rsidRDefault="00D86453">
    <w:pPr>
      <w:pStyle w:val="Header"/>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4390D"/>
    <w:rsid w:val="00064F0D"/>
    <w:rsid w:val="00082F6C"/>
    <w:rsid w:val="000B0239"/>
    <w:rsid w:val="000B4641"/>
    <w:rsid w:val="0010711E"/>
    <w:rsid w:val="00127EDD"/>
    <w:rsid w:val="00276735"/>
    <w:rsid w:val="002864A3"/>
    <w:rsid w:val="002B3B81"/>
    <w:rsid w:val="003A47B5"/>
    <w:rsid w:val="003A59A6"/>
    <w:rsid w:val="004059FE"/>
    <w:rsid w:val="004445B3"/>
    <w:rsid w:val="0047115B"/>
    <w:rsid w:val="005B520E"/>
    <w:rsid w:val="005B535B"/>
    <w:rsid w:val="006108A4"/>
    <w:rsid w:val="006C4648"/>
    <w:rsid w:val="007062B3"/>
    <w:rsid w:val="0072064C"/>
    <w:rsid w:val="007442B3"/>
    <w:rsid w:val="00753F7B"/>
    <w:rsid w:val="0078398E"/>
    <w:rsid w:val="00787C5A"/>
    <w:rsid w:val="007919DE"/>
    <w:rsid w:val="007C0308"/>
    <w:rsid w:val="008014D2"/>
    <w:rsid w:val="008054BC"/>
    <w:rsid w:val="008A55B5"/>
    <w:rsid w:val="008A75C8"/>
    <w:rsid w:val="009341D7"/>
    <w:rsid w:val="0097508D"/>
    <w:rsid w:val="00A510F7"/>
    <w:rsid w:val="00AB03E5"/>
    <w:rsid w:val="00AC6519"/>
    <w:rsid w:val="00CB1404"/>
    <w:rsid w:val="00CB66E6"/>
    <w:rsid w:val="00D86453"/>
    <w:rsid w:val="00D9156D"/>
    <w:rsid w:val="00E91219"/>
    <w:rsid w:val="00EA506F"/>
    <w:rsid w:val="00EE4362"/>
    <w:rsid w:val="00EF18D7"/>
    <w:rsid w:val="00EF1E8A"/>
    <w:rsid w:val="00EF3A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641E1974-FE7B-4D6E-9FC0-157D3C8E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 w:type="paragraph" w:styleId="Header">
    <w:name w:val="header"/>
    <w:basedOn w:val="Normal"/>
    <w:link w:val="HeaderChar"/>
    <w:uiPriority w:val="99"/>
    <w:unhideWhenUsed/>
    <w:rsid w:val="00AB03E5"/>
    <w:pPr>
      <w:tabs>
        <w:tab w:val="center" w:pos="4680"/>
        <w:tab w:val="right" w:pos="9360"/>
      </w:tabs>
    </w:pPr>
  </w:style>
  <w:style w:type="character" w:customStyle="1" w:styleId="HeaderChar">
    <w:name w:val="Header Char"/>
    <w:basedOn w:val="DefaultParagraphFont"/>
    <w:link w:val="Header"/>
    <w:uiPriority w:val="99"/>
    <w:rsid w:val="00AB03E5"/>
    <w:rPr>
      <w:rFonts w:ascii="Times New Roman" w:hAnsi="Times New Roman"/>
    </w:rPr>
  </w:style>
  <w:style w:type="paragraph" w:styleId="Footer">
    <w:name w:val="footer"/>
    <w:basedOn w:val="Normal"/>
    <w:link w:val="FooterChar"/>
    <w:uiPriority w:val="99"/>
    <w:unhideWhenUsed/>
    <w:rsid w:val="00AB03E5"/>
    <w:pPr>
      <w:tabs>
        <w:tab w:val="center" w:pos="4680"/>
        <w:tab w:val="right" w:pos="9360"/>
      </w:tabs>
    </w:pPr>
  </w:style>
  <w:style w:type="character" w:customStyle="1" w:styleId="FooterChar">
    <w:name w:val="Footer Char"/>
    <w:basedOn w:val="DefaultParagraphFont"/>
    <w:link w:val="Footer"/>
    <w:uiPriority w:val="99"/>
    <w:rsid w:val="00AB03E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2085</Words>
  <Characters>11889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Asal</cp:lastModifiedBy>
  <cp:revision>6</cp:revision>
  <dcterms:created xsi:type="dcterms:W3CDTF">2017-10-31T04:34:00Z</dcterms:created>
  <dcterms:modified xsi:type="dcterms:W3CDTF">2019-08-24T21:26:00Z</dcterms:modified>
</cp:coreProperties>
</file>